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B353" w14:textId="77777777" w:rsidR="00E548A6" w:rsidRPr="00E548A6" w:rsidRDefault="00E548A6" w:rsidP="00E548A6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E548A6">
        <w:rPr>
          <w:rFonts w:ascii="Hind" w:hAnsi="Hind" w:cs="Hind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EBAE986" wp14:editId="239D88F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0275" cy="731520"/>
            <wp:effectExtent l="0" t="0" r="3175" b="0"/>
            <wp:wrapTight wrapText="bothSides">
              <wp:wrapPolygon edited="0">
                <wp:start x="0" y="0"/>
                <wp:lineTo x="0" y="20813"/>
                <wp:lineTo x="21231" y="20813"/>
                <wp:lineTo x="21231" y="0"/>
                <wp:lineTo x="0" y="0"/>
              </wp:wrapPolygon>
            </wp:wrapTight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66" cy="7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48A6">
        <w:rPr>
          <w:rFonts w:ascii="Hind" w:hAnsi="Hind" w:cs="Hind"/>
          <w:b/>
          <w:bCs/>
          <w:sz w:val="20"/>
          <w:szCs w:val="20"/>
        </w:rPr>
        <w:t>Sistemas de Ensino em Ciências e Tecnologias</w:t>
      </w:r>
    </w:p>
    <w:p w14:paraId="35E02648" w14:textId="77777777" w:rsidR="00E548A6" w:rsidRPr="00E548A6" w:rsidRDefault="00E548A6" w:rsidP="00E548A6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E548A6">
        <w:rPr>
          <w:rFonts w:ascii="Hind" w:hAnsi="Hind" w:cs="Hind"/>
          <w:b/>
          <w:bCs/>
          <w:sz w:val="20"/>
          <w:szCs w:val="20"/>
        </w:rPr>
        <w:t>CST Análise e Desenvolvimento de Sistemas</w:t>
      </w:r>
    </w:p>
    <w:p w14:paraId="73297BA9" w14:textId="59F4772D" w:rsidR="00E548A6" w:rsidRPr="00E548A6" w:rsidRDefault="00E548A6" w:rsidP="00E548A6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E548A6">
        <w:rPr>
          <w:rFonts w:ascii="Hind" w:hAnsi="Hind" w:cs="Hind"/>
          <w:b/>
          <w:bCs/>
          <w:sz w:val="20"/>
          <w:szCs w:val="20"/>
        </w:rPr>
        <w:t>Técnicas Comunicacionais e Escrita Criativa</w:t>
      </w:r>
    </w:p>
    <w:p w14:paraId="1979E4A1" w14:textId="77777777" w:rsidR="00E548A6" w:rsidRPr="00E548A6" w:rsidRDefault="00E548A6" w:rsidP="00E548A6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E548A6">
        <w:rPr>
          <w:rFonts w:ascii="Hind" w:hAnsi="Hind" w:cs="Hind"/>
          <w:b/>
          <w:bCs/>
          <w:sz w:val="20"/>
          <w:szCs w:val="20"/>
        </w:rPr>
        <w:t>Prof. Walter Travassos Sarinho</w:t>
      </w:r>
    </w:p>
    <w:p w14:paraId="7444AD0E" w14:textId="77777777" w:rsidR="00E548A6" w:rsidRPr="00E548A6" w:rsidRDefault="00E548A6" w:rsidP="00E548A6">
      <w:pPr>
        <w:spacing w:after="0" w:line="240" w:lineRule="auto"/>
        <w:jc w:val="center"/>
        <w:rPr>
          <w:rFonts w:ascii="Hind" w:hAnsi="Hind" w:cs="Hind"/>
          <w:sz w:val="20"/>
          <w:szCs w:val="20"/>
        </w:rPr>
      </w:pPr>
    </w:p>
    <w:p w14:paraId="09AFF79D" w14:textId="46D627AF" w:rsidR="00E548A6" w:rsidRDefault="00E548A6" w:rsidP="00E548A6">
      <w:pPr>
        <w:spacing w:after="0" w:line="240" w:lineRule="auto"/>
        <w:jc w:val="center"/>
        <w:rPr>
          <w:rFonts w:ascii="Hind" w:hAnsi="Hind" w:cs="Hind"/>
          <w:b/>
          <w:bCs/>
          <w:sz w:val="20"/>
          <w:szCs w:val="20"/>
        </w:rPr>
      </w:pPr>
      <w:r w:rsidRPr="00E548A6">
        <w:rPr>
          <w:rFonts w:ascii="Hind" w:hAnsi="Hind" w:cs="Hind"/>
          <w:b/>
          <w:bCs/>
          <w:sz w:val="20"/>
          <w:szCs w:val="20"/>
        </w:rPr>
        <w:t xml:space="preserve">LISTA </w:t>
      </w:r>
      <w:r w:rsidR="00284A6F">
        <w:rPr>
          <w:rFonts w:ascii="Hind" w:hAnsi="Hind" w:cs="Hind"/>
          <w:b/>
          <w:bCs/>
          <w:sz w:val="20"/>
          <w:szCs w:val="20"/>
        </w:rPr>
        <w:t>2</w:t>
      </w:r>
    </w:p>
    <w:p w14:paraId="31E27AB2" w14:textId="77777777" w:rsidR="00E548A6" w:rsidRPr="00E548A6" w:rsidRDefault="00E548A6" w:rsidP="00E548A6">
      <w:pPr>
        <w:spacing w:after="0" w:line="240" w:lineRule="auto"/>
        <w:jc w:val="center"/>
        <w:rPr>
          <w:rFonts w:ascii="Hind" w:hAnsi="Hind" w:cs="Hind"/>
          <w:b/>
          <w:bCs/>
          <w:sz w:val="20"/>
          <w:szCs w:val="20"/>
        </w:rPr>
      </w:pPr>
    </w:p>
    <w:p w14:paraId="153B22A2" w14:textId="080CCBF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  <w:b/>
          <w:bCs/>
        </w:rPr>
        <w:t>Questão 1</w:t>
      </w:r>
      <w:r w:rsidRPr="00E548A6">
        <w:rPr>
          <w:rFonts w:ascii="Hind" w:hAnsi="Hind" w:cs="Hind"/>
          <w:b/>
          <w:bCs/>
        </w:rPr>
        <w:t xml:space="preserve">. </w:t>
      </w:r>
      <w:r w:rsidRPr="00E548A6">
        <w:rPr>
          <w:rFonts w:ascii="Hind" w:hAnsi="Hind" w:cs="Hind"/>
        </w:rPr>
        <w:t>Durante a elaboração de um relatório técnico, um estudante percebe que o leitor terá dificuldade em compreender a sequência lógica das ideias apresentadas. Para melhorar a clareza do texto, ele decide reorganizar os argumentos de forma estruturada, priorizando a coerência e a adequação ao público.</w:t>
      </w:r>
    </w:p>
    <w:p w14:paraId="18AC51A2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Considerando os fundamentos da comunicação, a melhoria da qualidade comunicativa em textos técnicos depende principalmente da:</w:t>
      </w:r>
    </w:p>
    <w:p w14:paraId="25C470D8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A) utilização de linguagem informal para aproximar o leitor do autor.</w:t>
      </w:r>
    </w:p>
    <w:p w14:paraId="7C29E2C2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B) organização lógica das ideias e adequação da mensagem ao contexto e ao público.</w:t>
      </w:r>
    </w:p>
    <w:p w14:paraId="6DED39F0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C) eliminação de qualquer forma de argumentação para evitar ambiguidades.</w:t>
      </w:r>
    </w:p>
    <w:p w14:paraId="40D4A9FE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D) substituição de conceitos técnicos por metáforas narrativas.</w:t>
      </w:r>
    </w:p>
    <w:p w14:paraId="398A4E37" w14:textId="1BC5C9EC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E) utilização exclusiva de exemplos pessoais.</w:t>
      </w:r>
    </w:p>
    <w:p w14:paraId="0DE0153D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</w:p>
    <w:p w14:paraId="1AA977F3" w14:textId="6B987A1B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  <w:b/>
          <w:bCs/>
        </w:rPr>
        <w:t>Questão 2</w:t>
      </w:r>
      <w:r w:rsidRPr="00E548A6">
        <w:rPr>
          <w:rFonts w:ascii="Hind" w:hAnsi="Hind" w:cs="Hind"/>
          <w:b/>
          <w:bCs/>
        </w:rPr>
        <w:t xml:space="preserve">. </w:t>
      </w:r>
      <w:r w:rsidRPr="00E548A6">
        <w:rPr>
          <w:rFonts w:ascii="Hind" w:hAnsi="Hind" w:cs="Hind"/>
        </w:rPr>
        <w:t>No desenvolvimento de um trabalho acadêmico, um estudante afirma que criatividade é resultado apenas de inspiração momentânea e talento individual. Entretanto, estudos contemporâneos indicam que a criatividade envolve processos cognitivos mais estruturados.</w:t>
      </w:r>
    </w:p>
    <w:p w14:paraId="726B5C0C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De acordo com os fundamentos da escrita criativa, a criatividade pode ser compreendida como:</w:t>
      </w:r>
    </w:p>
    <w:p w14:paraId="1BB73019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A) manifestação espontânea de talento artístico.</w:t>
      </w:r>
    </w:p>
    <w:p w14:paraId="5DBCECBF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B) improviso desorganizado baseado em inspiração.</w:t>
      </w:r>
    </w:p>
    <w:p w14:paraId="33D34809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C) capacidade de estabelecer conexões novas e úteis entre elementos existentes.</w:t>
      </w:r>
    </w:p>
    <w:p w14:paraId="4B7F4348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D) reprodução fiel de ideias previamente consolidadas.</w:t>
      </w:r>
    </w:p>
    <w:p w14:paraId="6C44FBF8" w14:textId="53913D44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 xml:space="preserve">E) simples memorização de </w:t>
      </w:r>
      <w:proofErr w:type="spellStart"/>
      <w:r w:rsidRPr="00E548A6">
        <w:rPr>
          <w:rFonts w:ascii="Hind" w:hAnsi="Hind" w:cs="Hind"/>
        </w:rPr>
        <w:t>conteúdos</w:t>
      </w:r>
      <w:proofErr w:type="spellEnd"/>
      <w:r w:rsidRPr="00E548A6">
        <w:rPr>
          <w:rFonts w:ascii="Hind" w:hAnsi="Hind" w:cs="Hind"/>
        </w:rPr>
        <w:t>.</w:t>
      </w:r>
    </w:p>
    <w:p w14:paraId="38CB3AFD" w14:textId="77777777" w:rsidR="00E548A6" w:rsidRDefault="00E548A6" w:rsidP="00E548A6">
      <w:pPr>
        <w:spacing w:after="0" w:line="240" w:lineRule="auto"/>
        <w:jc w:val="both"/>
        <w:rPr>
          <w:rFonts w:ascii="Hind" w:hAnsi="Hind" w:cs="Hind"/>
          <w:b/>
          <w:bCs/>
        </w:rPr>
      </w:pPr>
    </w:p>
    <w:p w14:paraId="51732B91" w14:textId="5889C805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  <w:b/>
          <w:bCs/>
        </w:rPr>
        <w:t>Questão 3</w:t>
      </w:r>
      <w:r w:rsidRPr="00E548A6">
        <w:rPr>
          <w:rFonts w:ascii="Hind" w:hAnsi="Hind" w:cs="Hind"/>
          <w:b/>
          <w:bCs/>
        </w:rPr>
        <w:t xml:space="preserve">. </w:t>
      </w:r>
      <w:r w:rsidRPr="00E548A6">
        <w:rPr>
          <w:rFonts w:ascii="Hind" w:hAnsi="Hind" w:cs="Hind"/>
        </w:rPr>
        <w:t>Durante a leitura de um artigo científico, um estudante decide examinar cuidadosamente a estrutura do argumento apresentado pelo autor, avaliando a consistência lógica das ideias e identificando possíveis limitações metodológicas.</w:t>
      </w:r>
    </w:p>
    <w:p w14:paraId="4A5B4D11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Esse tipo de leitura caracteriza-se como:</w:t>
      </w:r>
    </w:p>
    <w:p w14:paraId="2591952D" w14:textId="47D3F365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A) leitura elementar</w:t>
      </w:r>
      <w:r w:rsidR="00284A6F">
        <w:rPr>
          <w:rFonts w:ascii="Hind" w:hAnsi="Hind" w:cs="Hind"/>
        </w:rPr>
        <w:tab/>
      </w:r>
      <w:r w:rsidRPr="00E548A6">
        <w:rPr>
          <w:rFonts w:ascii="Hind" w:hAnsi="Hind" w:cs="Hind"/>
        </w:rPr>
        <w:t>B) leitura inspecional</w:t>
      </w:r>
      <w:r w:rsidR="00284A6F">
        <w:rPr>
          <w:rFonts w:ascii="Hind" w:hAnsi="Hind" w:cs="Hind"/>
        </w:rPr>
        <w:tab/>
      </w:r>
      <w:r w:rsidRPr="00E548A6">
        <w:rPr>
          <w:rFonts w:ascii="Hind" w:hAnsi="Hind" w:cs="Hind"/>
        </w:rPr>
        <w:t>C) leitura analítica</w:t>
      </w:r>
      <w:r w:rsidR="00284A6F">
        <w:rPr>
          <w:rFonts w:ascii="Hind" w:hAnsi="Hind" w:cs="Hind"/>
        </w:rPr>
        <w:tab/>
      </w:r>
      <w:r w:rsidRPr="00E548A6">
        <w:rPr>
          <w:rFonts w:ascii="Hind" w:hAnsi="Hind" w:cs="Hind"/>
        </w:rPr>
        <w:t>D) leitura sintópica</w:t>
      </w:r>
      <w:r w:rsidR="00284A6F">
        <w:rPr>
          <w:rFonts w:ascii="Hind" w:hAnsi="Hind" w:cs="Hind"/>
        </w:rPr>
        <w:tab/>
      </w:r>
      <w:r w:rsidRPr="00E548A6">
        <w:rPr>
          <w:rFonts w:ascii="Hind" w:hAnsi="Hind" w:cs="Hind"/>
        </w:rPr>
        <w:t>E) leitura panorâmica</w:t>
      </w:r>
    </w:p>
    <w:p w14:paraId="0F1623E9" w14:textId="77777777" w:rsidR="00E548A6" w:rsidRDefault="00E548A6" w:rsidP="00E548A6">
      <w:pPr>
        <w:spacing w:after="0" w:line="240" w:lineRule="auto"/>
        <w:jc w:val="both"/>
        <w:rPr>
          <w:rFonts w:ascii="Hind" w:hAnsi="Hind" w:cs="Hind"/>
          <w:b/>
          <w:bCs/>
        </w:rPr>
      </w:pPr>
    </w:p>
    <w:p w14:paraId="6D167D39" w14:textId="5261DADD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  <w:b/>
          <w:bCs/>
        </w:rPr>
        <w:t>Questão 4</w:t>
      </w:r>
      <w:r w:rsidRPr="00E548A6">
        <w:rPr>
          <w:rFonts w:ascii="Hind" w:hAnsi="Hind" w:cs="Hind"/>
          <w:b/>
          <w:bCs/>
        </w:rPr>
        <w:t xml:space="preserve">. </w:t>
      </w:r>
      <w:r w:rsidRPr="00E548A6">
        <w:rPr>
          <w:rFonts w:ascii="Hind" w:hAnsi="Hind" w:cs="Hind"/>
        </w:rPr>
        <w:t>Em um projeto de pesquisa na área de tecnologia da informação, um estudante precisa compreender rapidamente a estrutura geral de um livro antes de decidir se ele será útil para seu trabalho.</w:t>
      </w:r>
    </w:p>
    <w:p w14:paraId="12CEE71A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Nesse caso, a estratégia de leitura mais adequada consiste em:</w:t>
      </w:r>
    </w:p>
    <w:p w14:paraId="2684796F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A) analisar detalhadamente cada argumento do texto.</w:t>
      </w:r>
    </w:p>
    <w:p w14:paraId="43335883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B) comparar diversos autores sobre o mesmo tema.</w:t>
      </w:r>
    </w:p>
    <w:p w14:paraId="23D7747B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C) mapear a organização do texto por meio de títulos, sumário e introdução.</w:t>
      </w:r>
    </w:p>
    <w:p w14:paraId="1B9C52D3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D) memorizar os principais conceitos apresentados.</w:t>
      </w:r>
    </w:p>
    <w:p w14:paraId="57222EB6" w14:textId="55F0A868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E) resumir todos os capítulos do livro.</w:t>
      </w:r>
    </w:p>
    <w:p w14:paraId="5566CF96" w14:textId="7B0B37DF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</w:p>
    <w:p w14:paraId="14EF3027" w14:textId="5FB39136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  <w:b/>
          <w:bCs/>
        </w:rPr>
        <w:lastRenderedPageBreak/>
        <w:t>Questão 5</w:t>
      </w:r>
      <w:r w:rsidRPr="00E548A6">
        <w:rPr>
          <w:rFonts w:ascii="Hind" w:hAnsi="Hind" w:cs="Hind"/>
          <w:b/>
          <w:bCs/>
        </w:rPr>
        <w:t xml:space="preserve">. </w:t>
      </w:r>
      <w:r w:rsidRPr="00E548A6">
        <w:rPr>
          <w:rFonts w:ascii="Hind" w:hAnsi="Hind" w:cs="Hind"/>
        </w:rPr>
        <w:t>Em processos de aprendizagem acadêmica, frequentemente se diferencia o ato de estudar do ato de aprender. Essa distinção é importante para compreender como o conhecimento é construído.</w:t>
      </w:r>
    </w:p>
    <w:p w14:paraId="37170C5B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De acordo com essa perspectiva, estudar e aprender se diferenciam porque:</w:t>
      </w:r>
    </w:p>
    <w:p w14:paraId="0A41BDC7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A) estudar é um resultado e aprender é um processo.</w:t>
      </w:r>
    </w:p>
    <w:p w14:paraId="171A300C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B) estudar corresponde ao processo e aprender corresponde à transformação resultante desse processo.</w:t>
      </w:r>
    </w:p>
    <w:p w14:paraId="62B1EB0A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C) estudar e aprender são conceitos equivalentes.</w:t>
      </w:r>
    </w:p>
    <w:p w14:paraId="5E92BEB0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 xml:space="preserve">D) aprender depende apenas da memorização de </w:t>
      </w:r>
      <w:proofErr w:type="spellStart"/>
      <w:r w:rsidRPr="00E548A6">
        <w:rPr>
          <w:rFonts w:ascii="Hind" w:hAnsi="Hind" w:cs="Hind"/>
        </w:rPr>
        <w:t>conteúdos</w:t>
      </w:r>
      <w:proofErr w:type="spellEnd"/>
      <w:r w:rsidRPr="00E548A6">
        <w:rPr>
          <w:rFonts w:ascii="Hind" w:hAnsi="Hind" w:cs="Hind"/>
        </w:rPr>
        <w:t>.</w:t>
      </w:r>
    </w:p>
    <w:p w14:paraId="3EAA60E5" w14:textId="677F058F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E) estudar ocorre apenas em ambientes formais.</w:t>
      </w:r>
    </w:p>
    <w:p w14:paraId="0F051E09" w14:textId="525E0600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</w:p>
    <w:p w14:paraId="0C215896" w14:textId="58C4CF35" w:rsidR="00284A6F" w:rsidRPr="00284A6F" w:rsidRDefault="00284A6F" w:rsidP="00284A6F">
      <w:pPr>
        <w:spacing w:after="0" w:line="240" w:lineRule="auto"/>
        <w:jc w:val="both"/>
        <w:rPr>
          <w:rFonts w:ascii="Hind" w:hAnsi="Hind" w:cs="Hind"/>
        </w:rPr>
      </w:pPr>
      <w:r w:rsidRPr="00284A6F">
        <w:rPr>
          <w:rFonts w:ascii="Hind" w:hAnsi="Hind" w:cs="Hind"/>
          <w:b/>
          <w:bCs/>
        </w:rPr>
        <w:t xml:space="preserve">Questão 6. </w:t>
      </w:r>
      <w:r w:rsidRPr="00284A6F">
        <w:rPr>
          <w:rFonts w:ascii="Hind" w:hAnsi="Hind" w:cs="Hind"/>
        </w:rPr>
        <w:t>No processo de pesquisa científica, um estudante busca artigos acadêmicos sobre segurança em aplicações web. Para obter resultados mais precisos, ele decide combinar diferentes termos de busca.</w:t>
      </w:r>
    </w:p>
    <w:p w14:paraId="765018C7" w14:textId="77777777" w:rsidR="00284A6F" w:rsidRPr="00284A6F" w:rsidRDefault="00284A6F" w:rsidP="00284A6F">
      <w:pPr>
        <w:spacing w:after="0" w:line="240" w:lineRule="auto"/>
        <w:jc w:val="both"/>
        <w:rPr>
          <w:rFonts w:ascii="Hind" w:hAnsi="Hind" w:cs="Hind"/>
        </w:rPr>
      </w:pPr>
      <w:r w:rsidRPr="00284A6F">
        <w:rPr>
          <w:rFonts w:ascii="Hind" w:hAnsi="Hind" w:cs="Hind"/>
        </w:rPr>
        <w:t>Nesse contexto, o operador lógico utilizado para restringir resultados, exigindo que dois termos apareçam simultaneamente na busca, é:</w:t>
      </w:r>
    </w:p>
    <w:p w14:paraId="3692465D" w14:textId="292D39A4" w:rsidR="00284A6F" w:rsidRDefault="00284A6F" w:rsidP="00284A6F">
      <w:pPr>
        <w:spacing w:after="0" w:line="240" w:lineRule="auto"/>
        <w:jc w:val="center"/>
        <w:rPr>
          <w:rFonts w:ascii="Hind" w:hAnsi="Hind" w:cs="Hind"/>
          <w:lang w:val="en-US"/>
        </w:rPr>
      </w:pPr>
      <w:r w:rsidRPr="00284A6F">
        <w:rPr>
          <w:rFonts w:ascii="Hind" w:hAnsi="Hind" w:cs="Hind"/>
          <w:lang w:val="en-US"/>
        </w:rPr>
        <w:t>A) OR</w:t>
      </w:r>
      <w:r>
        <w:rPr>
          <w:rFonts w:ascii="Hind" w:hAnsi="Hind" w:cs="Hind"/>
          <w:lang w:val="en-US"/>
        </w:rPr>
        <w:tab/>
      </w:r>
      <w:r>
        <w:rPr>
          <w:rFonts w:ascii="Hind" w:hAnsi="Hind" w:cs="Hind"/>
          <w:lang w:val="en-US"/>
        </w:rPr>
        <w:tab/>
      </w:r>
      <w:r w:rsidRPr="00284A6F">
        <w:rPr>
          <w:rFonts w:ascii="Hind" w:hAnsi="Hind" w:cs="Hind"/>
          <w:lang w:val="en-US"/>
        </w:rPr>
        <w:t>B) NOT</w:t>
      </w:r>
      <w:r>
        <w:rPr>
          <w:rFonts w:ascii="Hind" w:hAnsi="Hind" w:cs="Hind"/>
          <w:lang w:val="en-US"/>
        </w:rPr>
        <w:tab/>
      </w:r>
      <w:r>
        <w:rPr>
          <w:rFonts w:ascii="Hind" w:hAnsi="Hind" w:cs="Hind"/>
          <w:lang w:val="en-US"/>
        </w:rPr>
        <w:tab/>
      </w:r>
      <w:r w:rsidRPr="00284A6F">
        <w:rPr>
          <w:rFonts w:ascii="Hind" w:hAnsi="Hind" w:cs="Hind"/>
          <w:lang w:val="en-US"/>
        </w:rPr>
        <w:t>C) AND</w:t>
      </w:r>
      <w:r>
        <w:rPr>
          <w:rFonts w:ascii="Hind" w:hAnsi="Hind" w:cs="Hind"/>
          <w:lang w:val="en-US"/>
        </w:rPr>
        <w:tab/>
      </w:r>
      <w:r>
        <w:rPr>
          <w:rFonts w:ascii="Hind" w:hAnsi="Hind" w:cs="Hind"/>
          <w:lang w:val="en-US"/>
        </w:rPr>
        <w:tab/>
      </w:r>
      <w:r w:rsidRPr="00284A6F">
        <w:rPr>
          <w:rFonts w:ascii="Hind" w:hAnsi="Hind" w:cs="Hind"/>
          <w:lang w:val="en-US"/>
        </w:rPr>
        <w:t>D) XOR</w:t>
      </w:r>
      <w:r>
        <w:rPr>
          <w:rFonts w:ascii="Hind" w:hAnsi="Hind" w:cs="Hind"/>
          <w:lang w:val="en-US"/>
        </w:rPr>
        <w:tab/>
      </w:r>
      <w:r>
        <w:rPr>
          <w:rFonts w:ascii="Hind" w:hAnsi="Hind" w:cs="Hind"/>
          <w:lang w:val="en-US"/>
        </w:rPr>
        <w:tab/>
      </w:r>
      <w:r w:rsidRPr="00284A6F">
        <w:rPr>
          <w:rFonts w:ascii="Hind" w:hAnsi="Hind" w:cs="Hind"/>
          <w:lang w:val="en-US"/>
        </w:rPr>
        <w:t>E) INCLUDE</w:t>
      </w:r>
    </w:p>
    <w:p w14:paraId="5E33C0C3" w14:textId="77777777" w:rsidR="00284A6F" w:rsidRPr="00284A6F" w:rsidRDefault="00284A6F" w:rsidP="00284A6F">
      <w:pPr>
        <w:spacing w:after="0" w:line="240" w:lineRule="auto"/>
        <w:rPr>
          <w:rFonts w:ascii="Hind" w:hAnsi="Hind" w:cs="Hind"/>
        </w:rPr>
      </w:pPr>
      <w:r w:rsidRPr="00284A6F">
        <w:rPr>
          <w:rFonts w:ascii="Hind" w:hAnsi="Hind" w:cs="Hind"/>
          <w:b/>
          <w:bCs/>
        </w:rPr>
        <w:t xml:space="preserve">Questão 7. </w:t>
      </w:r>
      <w:r w:rsidRPr="00284A6F">
        <w:rPr>
          <w:rFonts w:ascii="Hind" w:hAnsi="Hind" w:cs="Hind"/>
        </w:rPr>
        <w:t>Um estudante realiza um fichamento registrando apenas trechos literais de um artigo científico, mantendo as citações exatamente como aparecem no texto original.</w:t>
      </w:r>
    </w:p>
    <w:p w14:paraId="0276F3A7" w14:textId="77777777" w:rsidR="00284A6F" w:rsidRPr="00284A6F" w:rsidRDefault="00284A6F" w:rsidP="00284A6F">
      <w:pPr>
        <w:spacing w:after="0" w:line="240" w:lineRule="auto"/>
        <w:rPr>
          <w:rFonts w:ascii="Hind" w:hAnsi="Hind" w:cs="Hind"/>
        </w:rPr>
      </w:pPr>
      <w:r w:rsidRPr="00284A6F">
        <w:rPr>
          <w:rFonts w:ascii="Hind" w:hAnsi="Hind" w:cs="Hind"/>
        </w:rPr>
        <w:t>Esse tipo de fichamento é denominado:</w:t>
      </w:r>
    </w:p>
    <w:p w14:paraId="286DF5FB" w14:textId="77777777" w:rsidR="00284A6F" w:rsidRPr="00284A6F" w:rsidRDefault="00284A6F" w:rsidP="00284A6F">
      <w:pPr>
        <w:spacing w:after="0" w:line="240" w:lineRule="auto"/>
        <w:rPr>
          <w:rFonts w:ascii="Hind" w:hAnsi="Hind" w:cs="Hind"/>
        </w:rPr>
      </w:pPr>
      <w:r w:rsidRPr="00284A6F">
        <w:rPr>
          <w:rFonts w:ascii="Hind" w:hAnsi="Hind" w:cs="Hind"/>
        </w:rPr>
        <w:t>A) fichamento analítico</w:t>
      </w:r>
    </w:p>
    <w:p w14:paraId="1D826D63" w14:textId="77777777" w:rsidR="00284A6F" w:rsidRPr="00284A6F" w:rsidRDefault="00284A6F" w:rsidP="00284A6F">
      <w:pPr>
        <w:spacing w:after="0" w:line="240" w:lineRule="auto"/>
        <w:rPr>
          <w:rFonts w:ascii="Hind" w:hAnsi="Hind" w:cs="Hind"/>
        </w:rPr>
      </w:pPr>
      <w:r w:rsidRPr="00284A6F">
        <w:rPr>
          <w:rFonts w:ascii="Hind" w:hAnsi="Hind" w:cs="Hind"/>
        </w:rPr>
        <w:t>B) fichamento comparativo</w:t>
      </w:r>
    </w:p>
    <w:p w14:paraId="2FAB3938" w14:textId="77777777" w:rsidR="00284A6F" w:rsidRPr="00284A6F" w:rsidRDefault="00284A6F" w:rsidP="00284A6F">
      <w:pPr>
        <w:spacing w:after="0" w:line="240" w:lineRule="auto"/>
        <w:rPr>
          <w:rFonts w:ascii="Hind" w:hAnsi="Hind" w:cs="Hind"/>
        </w:rPr>
      </w:pPr>
      <w:r w:rsidRPr="00284A6F">
        <w:rPr>
          <w:rFonts w:ascii="Hind" w:hAnsi="Hind" w:cs="Hind"/>
        </w:rPr>
        <w:t>C) fichamento de citação</w:t>
      </w:r>
    </w:p>
    <w:p w14:paraId="56BEF368" w14:textId="77777777" w:rsidR="00284A6F" w:rsidRPr="00284A6F" w:rsidRDefault="00284A6F" w:rsidP="00284A6F">
      <w:pPr>
        <w:spacing w:after="0" w:line="240" w:lineRule="auto"/>
        <w:rPr>
          <w:rFonts w:ascii="Hind" w:hAnsi="Hind" w:cs="Hind"/>
        </w:rPr>
      </w:pPr>
      <w:r w:rsidRPr="00284A6F">
        <w:rPr>
          <w:rFonts w:ascii="Hind" w:hAnsi="Hind" w:cs="Hind"/>
        </w:rPr>
        <w:t>D) fichamento sintético</w:t>
      </w:r>
    </w:p>
    <w:p w14:paraId="47091B26" w14:textId="768CC35B" w:rsidR="00284A6F" w:rsidRPr="00284A6F" w:rsidRDefault="00284A6F" w:rsidP="00284A6F">
      <w:pPr>
        <w:spacing w:after="0" w:line="240" w:lineRule="auto"/>
        <w:rPr>
          <w:rFonts w:ascii="Hind" w:hAnsi="Hind" w:cs="Hind"/>
        </w:rPr>
      </w:pPr>
      <w:r w:rsidRPr="00284A6F">
        <w:rPr>
          <w:rFonts w:ascii="Hind" w:hAnsi="Hind" w:cs="Hind"/>
        </w:rPr>
        <w:t>E) fichamento metodológico</w:t>
      </w:r>
    </w:p>
    <w:p w14:paraId="14770D08" w14:textId="77777777" w:rsidR="00284A6F" w:rsidRDefault="00284A6F" w:rsidP="00284A6F">
      <w:pPr>
        <w:spacing w:after="0" w:line="240" w:lineRule="auto"/>
        <w:rPr>
          <w:rFonts w:ascii="Hind" w:hAnsi="Hind" w:cs="Hind"/>
        </w:rPr>
      </w:pPr>
    </w:p>
    <w:p w14:paraId="474EC989" w14:textId="77AF204C" w:rsidR="00284A6F" w:rsidRPr="00284A6F" w:rsidRDefault="00284A6F" w:rsidP="00284A6F">
      <w:pPr>
        <w:spacing w:after="0" w:line="240" w:lineRule="auto"/>
        <w:rPr>
          <w:rFonts w:ascii="Hind" w:hAnsi="Hind" w:cs="Hind"/>
        </w:rPr>
      </w:pPr>
      <w:r w:rsidRPr="00284A6F">
        <w:rPr>
          <w:rFonts w:ascii="Hind" w:hAnsi="Hind" w:cs="Hind"/>
          <w:b/>
          <w:bCs/>
        </w:rPr>
        <w:t xml:space="preserve">Questão 8. </w:t>
      </w:r>
      <w:r w:rsidRPr="00284A6F">
        <w:rPr>
          <w:rFonts w:ascii="Hind" w:hAnsi="Hind" w:cs="Hind"/>
        </w:rPr>
        <w:t>No desenvolvimento de um trabalho acadêmico, um estudante reproduz exatamente um trecho de um livro sem mencionar o autor ou a fonte da informação.</w:t>
      </w:r>
    </w:p>
    <w:p w14:paraId="34967A77" w14:textId="77777777" w:rsidR="00284A6F" w:rsidRPr="00284A6F" w:rsidRDefault="00284A6F" w:rsidP="00284A6F">
      <w:pPr>
        <w:spacing w:after="0" w:line="240" w:lineRule="auto"/>
        <w:rPr>
          <w:rFonts w:ascii="Hind" w:hAnsi="Hind" w:cs="Hind"/>
        </w:rPr>
      </w:pPr>
      <w:r w:rsidRPr="00284A6F">
        <w:rPr>
          <w:rFonts w:ascii="Hind" w:hAnsi="Hind" w:cs="Hind"/>
        </w:rPr>
        <w:t>Essa prática caracteriza-se como:</w:t>
      </w:r>
    </w:p>
    <w:p w14:paraId="6882623E" w14:textId="5BB892ED" w:rsidR="00284A6F" w:rsidRPr="00284A6F" w:rsidRDefault="00284A6F" w:rsidP="00284A6F">
      <w:pPr>
        <w:spacing w:after="0" w:line="240" w:lineRule="auto"/>
        <w:jc w:val="center"/>
        <w:rPr>
          <w:rFonts w:ascii="Hind" w:hAnsi="Hind" w:cs="Hind"/>
        </w:rPr>
      </w:pPr>
      <w:r w:rsidRPr="00284A6F">
        <w:rPr>
          <w:rFonts w:ascii="Hind" w:hAnsi="Hind" w:cs="Hind"/>
        </w:rPr>
        <w:t>A) paráfrase</w:t>
      </w:r>
      <w:r>
        <w:rPr>
          <w:rFonts w:ascii="Hind" w:hAnsi="Hind" w:cs="Hind"/>
        </w:rPr>
        <w:tab/>
      </w:r>
      <w:r>
        <w:rPr>
          <w:rFonts w:ascii="Hind" w:hAnsi="Hind" w:cs="Hind"/>
        </w:rPr>
        <w:tab/>
      </w:r>
      <w:r w:rsidRPr="00284A6F">
        <w:rPr>
          <w:rFonts w:ascii="Hind" w:hAnsi="Hind" w:cs="Hind"/>
        </w:rPr>
        <w:t>B) resumo acadêmico</w:t>
      </w:r>
      <w:r>
        <w:rPr>
          <w:rFonts w:ascii="Hind" w:hAnsi="Hind" w:cs="Hind"/>
        </w:rPr>
        <w:tab/>
      </w:r>
      <w:r>
        <w:rPr>
          <w:rFonts w:ascii="Hind" w:hAnsi="Hind" w:cs="Hind"/>
        </w:rPr>
        <w:tab/>
      </w:r>
      <w:r w:rsidRPr="00284A6F">
        <w:rPr>
          <w:rFonts w:ascii="Hind" w:hAnsi="Hind" w:cs="Hind"/>
        </w:rPr>
        <w:t>C) citação indireta</w:t>
      </w:r>
      <w:r>
        <w:rPr>
          <w:rFonts w:ascii="Hind" w:hAnsi="Hind" w:cs="Hind"/>
        </w:rPr>
        <w:tab/>
      </w:r>
      <w:r w:rsidRPr="00284A6F">
        <w:rPr>
          <w:rFonts w:ascii="Hind" w:hAnsi="Hind" w:cs="Hind"/>
        </w:rPr>
        <w:t>D) plágio</w:t>
      </w:r>
      <w:r>
        <w:rPr>
          <w:rFonts w:ascii="Hind" w:hAnsi="Hind" w:cs="Hind"/>
        </w:rPr>
        <w:tab/>
      </w:r>
      <w:r w:rsidRPr="00284A6F">
        <w:rPr>
          <w:rFonts w:ascii="Hind" w:hAnsi="Hind" w:cs="Hind"/>
        </w:rPr>
        <w:t>E) síntese crítica</w:t>
      </w:r>
      <w:r w:rsidRPr="00284A6F">
        <w:rPr>
          <w:rFonts w:ascii="Hind" w:hAnsi="Hind" w:cs="Hind"/>
        </w:rPr>
        <w:br w:type="page"/>
      </w:r>
    </w:p>
    <w:p w14:paraId="0A39BF33" w14:textId="2E21FA0C" w:rsid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>
        <w:rPr>
          <w:rFonts w:ascii="Hind" w:hAnsi="Hind" w:cs="Hind"/>
        </w:rPr>
        <w:lastRenderedPageBreak/>
        <w:t>Gabarito</w:t>
      </w:r>
    </w:p>
    <w:p w14:paraId="6A0075BD" w14:textId="19270D66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1 - B</w:t>
      </w:r>
    </w:p>
    <w:p w14:paraId="2EB1B598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2 - C</w:t>
      </w:r>
    </w:p>
    <w:p w14:paraId="72904B34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3 - C</w:t>
      </w:r>
    </w:p>
    <w:p w14:paraId="24A1F291" w14:textId="77777777" w:rsidR="00E548A6" w:rsidRPr="00E548A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>4 - C</w:t>
      </w:r>
    </w:p>
    <w:p w14:paraId="02D95841" w14:textId="106DA199" w:rsidR="00005666" w:rsidRDefault="00E548A6" w:rsidP="00E548A6">
      <w:pPr>
        <w:spacing w:after="0" w:line="240" w:lineRule="auto"/>
        <w:jc w:val="both"/>
        <w:rPr>
          <w:rFonts w:ascii="Hind" w:hAnsi="Hind" w:cs="Hind"/>
        </w:rPr>
      </w:pPr>
      <w:r w:rsidRPr="00E548A6">
        <w:rPr>
          <w:rFonts w:ascii="Hind" w:hAnsi="Hind" w:cs="Hind"/>
        </w:rPr>
        <w:t xml:space="preserve">5 </w:t>
      </w:r>
      <w:r w:rsidR="00284A6F">
        <w:rPr>
          <w:rFonts w:ascii="Hind" w:hAnsi="Hind" w:cs="Hind"/>
        </w:rPr>
        <w:t>–</w:t>
      </w:r>
      <w:r w:rsidRPr="00E548A6">
        <w:rPr>
          <w:rFonts w:ascii="Hind" w:hAnsi="Hind" w:cs="Hind"/>
        </w:rPr>
        <w:t xml:space="preserve"> B</w:t>
      </w:r>
    </w:p>
    <w:p w14:paraId="58DD28FF" w14:textId="77777777" w:rsidR="00284A6F" w:rsidRDefault="00284A6F" w:rsidP="00284A6F">
      <w:pPr>
        <w:spacing w:after="0" w:line="240" w:lineRule="auto"/>
        <w:jc w:val="both"/>
        <w:rPr>
          <w:rFonts w:ascii="Hind" w:hAnsi="Hind" w:cs="Hind"/>
        </w:rPr>
      </w:pPr>
      <w:r>
        <w:rPr>
          <w:rFonts w:ascii="Segoe UI Emoji" w:hAnsi="Segoe UI Emoji" w:cs="Segoe UI Emoji"/>
        </w:rPr>
        <w:t>6 - C</w:t>
      </w:r>
    </w:p>
    <w:p w14:paraId="2131BEFD" w14:textId="2AC311E8" w:rsidR="00284A6F" w:rsidRDefault="00284A6F" w:rsidP="00E548A6">
      <w:pPr>
        <w:spacing w:after="0" w:line="240" w:lineRule="auto"/>
        <w:jc w:val="both"/>
        <w:rPr>
          <w:rFonts w:ascii="Hind" w:hAnsi="Hind" w:cs="Hind"/>
        </w:rPr>
      </w:pPr>
      <w:r>
        <w:rPr>
          <w:rFonts w:ascii="Hind" w:hAnsi="Hind" w:cs="Hind"/>
        </w:rPr>
        <w:t>7 – C</w:t>
      </w:r>
    </w:p>
    <w:p w14:paraId="60F74054" w14:textId="209759E9" w:rsidR="00284A6F" w:rsidRDefault="00284A6F" w:rsidP="00E548A6">
      <w:pPr>
        <w:spacing w:after="0" w:line="240" w:lineRule="auto"/>
        <w:jc w:val="both"/>
        <w:rPr>
          <w:rFonts w:ascii="Hind" w:hAnsi="Hind" w:cs="Hind"/>
        </w:rPr>
      </w:pPr>
      <w:r>
        <w:rPr>
          <w:rFonts w:ascii="Hind" w:hAnsi="Hind" w:cs="Hind"/>
        </w:rPr>
        <w:t>8 – D</w:t>
      </w:r>
    </w:p>
    <w:p w14:paraId="7A10A492" w14:textId="77777777" w:rsidR="00284A6F" w:rsidRPr="00E548A6" w:rsidRDefault="00284A6F" w:rsidP="00E548A6">
      <w:pPr>
        <w:spacing w:after="0" w:line="240" w:lineRule="auto"/>
        <w:jc w:val="both"/>
        <w:rPr>
          <w:rFonts w:ascii="Hind" w:hAnsi="Hind" w:cs="Hind"/>
        </w:rPr>
      </w:pPr>
    </w:p>
    <w:sectPr w:rsidR="00284A6F" w:rsidRPr="00E548A6" w:rsidSect="00E54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A6"/>
    <w:rsid w:val="00005666"/>
    <w:rsid w:val="00284A6F"/>
    <w:rsid w:val="00E548A6"/>
    <w:rsid w:val="00E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A833"/>
  <w15:chartTrackingRefBased/>
  <w15:docId w15:val="{7A12E2F3-C546-4EC6-B811-F8D5535A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647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Travassos</dc:creator>
  <cp:keywords/>
  <dc:description/>
  <cp:lastModifiedBy>Walter Travassos</cp:lastModifiedBy>
  <cp:revision>2</cp:revision>
  <dcterms:created xsi:type="dcterms:W3CDTF">2026-03-17T13:17:00Z</dcterms:created>
  <dcterms:modified xsi:type="dcterms:W3CDTF">2026-03-17T13:17:00Z</dcterms:modified>
</cp:coreProperties>
</file>